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ind w:left="0" w:leftChars="0" w:firstLine="0" w:firstLineChars="0"/>
        <w:jc w:val="center"/>
        <w:outlineLvl w:val="0"/>
        <w:rPr>
          <w:rFonts w:hint="default" w:ascii="Times New Roman Regular" w:hAnsi="Times New Roman Regular" w:eastAsia="仿宋" w:cs="Times New Roman Regular"/>
          <w:b/>
          <w:bCs/>
          <w:i w:val="0"/>
          <w:iCs w:val="0"/>
          <w:color w:val="000000"/>
          <w:kern w:val="0"/>
          <w:sz w:val="52"/>
          <w:szCs w:val="52"/>
          <w:u w:val="none"/>
          <w:lang w:val="en-US" w:eastAsia="zh-CN" w:bidi="ar"/>
        </w:rPr>
      </w:pPr>
      <w:r>
        <w:rPr>
          <w:rFonts w:hint="default" w:ascii="Times New Roman Regular" w:hAnsi="Times New Roman Regular" w:eastAsia="仿宋" w:cs="Times New Roman Regular"/>
          <w:b/>
          <w:bCs/>
          <w:i w:val="0"/>
          <w:iCs w:val="0"/>
          <w:color w:val="000000"/>
          <w:kern w:val="0"/>
          <w:sz w:val="52"/>
          <w:szCs w:val="52"/>
          <w:u w:val="none"/>
          <w:lang w:val="en-US" w:eastAsia="zh-Hans" w:bidi="ar"/>
        </w:rPr>
        <w:t>项目</w:t>
      </w:r>
      <w:r>
        <w:rPr>
          <w:rFonts w:hint="default" w:ascii="Times New Roman Regular" w:hAnsi="Times New Roman Regular" w:eastAsia="仿宋" w:cs="Times New Roman Regular"/>
          <w:b/>
          <w:bCs/>
          <w:i w:val="0"/>
          <w:iCs w:val="0"/>
          <w:color w:val="000000"/>
          <w:kern w:val="0"/>
          <w:sz w:val="52"/>
          <w:szCs w:val="52"/>
          <w:u w:val="none"/>
          <w:lang w:val="en-US" w:eastAsia="zh-CN" w:bidi="ar"/>
        </w:rPr>
        <w:t>支出绩效自评报告</w:t>
      </w:r>
    </w:p>
    <w:p>
      <w:pPr>
        <w:pStyle w:val="6"/>
        <w:keepNext w:val="0"/>
        <w:keepLines w:val="0"/>
        <w:widowControl/>
        <w:suppressLineNumbers w:val="0"/>
        <w:shd w:val="clear" w:fill="FFFFFF"/>
        <w:ind w:left="0" w:leftChars="0" w:firstLine="0" w:firstLineChars="0"/>
        <w:jc w:val="center"/>
        <w:rPr>
          <w:rFonts w:hint="default" w:ascii="Times New Roman Regular" w:hAnsi="Times New Roman Regular" w:eastAsia="仿宋" w:cs="Times New Roman Regular"/>
          <w:b/>
          <w:bCs/>
          <w:i w:val="0"/>
          <w:iCs w:val="0"/>
          <w:color w:val="000000"/>
          <w:kern w:val="0"/>
          <w:sz w:val="36"/>
          <w:szCs w:val="36"/>
          <w:u w:val="none"/>
          <w:lang w:val="en-US" w:eastAsia="zh-CN" w:bidi="ar"/>
        </w:rPr>
      </w:pPr>
      <w:r>
        <w:rPr>
          <w:rFonts w:hint="default" w:ascii="Times New Roman Regular" w:hAnsi="Times New Roman Regular" w:eastAsia="仿宋" w:cs="Times New Roman Regular"/>
          <w:b/>
          <w:bCs/>
          <w:i w:val="0"/>
          <w:iCs w:val="0"/>
          <w:color w:val="000000"/>
          <w:kern w:val="0"/>
          <w:sz w:val="36"/>
          <w:szCs w:val="36"/>
          <w:u w:val="none"/>
          <w:lang w:val="en-US" w:eastAsia="zh-CN" w:bidi="ar"/>
        </w:rPr>
        <w:t>（</w:t>
      </w:r>
      <w:r>
        <w:rPr>
          <w:rFonts w:hint="eastAsia" w:ascii="仿宋" w:hAnsi="仿宋" w:eastAsia="仿宋" w:cs="仿宋"/>
          <w:b/>
          <w:bCs/>
          <w:sz w:val="44"/>
          <w:szCs w:val="44"/>
        </w:rPr>
        <w:t>2025</w:t>
      </w:r>
      <w:r>
        <w:rPr>
          <w:rFonts w:hint="default" w:ascii="Times New Roman Regular" w:hAnsi="Times New Roman Regular" w:eastAsia="仿宋" w:cs="Times New Roman Regular"/>
          <w:b/>
          <w:bCs/>
          <w:i w:val="0"/>
          <w:iCs w:val="0"/>
          <w:color w:val="000000"/>
          <w:kern w:val="0"/>
          <w:sz w:val="36"/>
          <w:szCs w:val="36"/>
          <w:u w:val="none"/>
          <w:lang w:val="en-US" w:eastAsia="zh-CN" w:bidi="ar"/>
        </w:rPr>
        <w:t>年度）</w:t>
      </w: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jc w:val="center"/>
        <w:rPr>
          <w:rFonts w:hint="default" w:ascii="Times New Roman Regular" w:hAnsi="Times New Roman Regular" w:eastAsia="宋体" w:cs="Times New Roman Regular"/>
          <w:b/>
          <w:bCs/>
          <w:i w:val="0"/>
          <w:iCs w:val="0"/>
          <w:color w:val="000000"/>
          <w:kern w:val="0"/>
          <w:sz w:val="24"/>
          <w:szCs w:val="24"/>
          <w:u w:val="none"/>
          <w:lang w:val="en-US" w:eastAsia="zh-CN" w:bidi="ar"/>
        </w:rPr>
      </w:pPr>
    </w:p>
    <w:p>
      <w:pPr>
        <w:ind w:firstLine="1606" w:firstLineChars="500"/>
        <w:rPr>
          <w:rFonts w:hint="default" w:ascii="Times New Roman Regular" w:hAnsi="Times New Roman Regular" w:eastAsia="仿宋" w:cs="Times New Roman Regular"/>
          <w:b/>
          <w:bCs/>
          <w:kern w:val="2"/>
          <w:sz w:val="32"/>
          <w:szCs w:val="32"/>
          <w:vertAlign w:val="baseline"/>
          <w:lang w:val="en-US" w:eastAsia="zh-CN" w:bidi="ar-SA"/>
        </w:rPr>
      </w:pPr>
      <w:r>
        <w:rPr>
          <w:rFonts w:hint="default" w:ascii="Times New Roman Regular" w:hAnsi="Times New Roman Regular" w:eastAsia="仿宋" w:cs="Times New Roman Regular"/>
          <w:b/>
          <w:bCs/>
          <w:kern w:val="2"/>
          <w:sz w:val="32"/>
          <w:szCs w:val="32"/>
          <w:vertAlign w:val="baseline"/>
          <w:lang w:val="en-US" w:eastAsia="zh-CN" w:bidi="ar-SA"/>
        </w:rPr>
        <w:t>项目名称：</w:t>
      </w:r>
      <w:r>
        <w:rPr>
          <w:rFonts w:hint="eastAsia" w:ascii="仿宋" w:hAnsi="仿宋" w:eastAsia="仿宋" w:cs="仿宋"/>
          <w:b/>
          <w:bCs/>
          <w:kern w:val="2"/>
          <w:sz w:val="32"/>
          <w:szCs w:val="32"/>
          <w:vertAlign w:val="baseline"/>
          <w:lang w:val="en-US" w:eastAsia="zh-CN" w:bidi="ar-SA"/>
        </w:rPr>
        <w:t>办案（业务）经费</w:t>
      </w:r>
    </w:p>
    <w:p>
      <w:pPr>
        <w:ind w:firstLine="1606" w:firstLineChars="500"/>
        <w:rPr>
          <w:rFonts w:hint="default" w:ascii="Times New Roman Regular" w:hAnsi="Times New Roman Regular" w:eastAsia="仿宋" w:cs="Times New Roman Regular"/>
          <w:b/>
          <w:bCs/>
          <w:kern w:val="2"/>
          <w:sz w:val="32"/>
          <w:szCs w:val="32"/>
          <w:vertAlign w:val="baseline"/>
          <w:lang w:val="en-US" w:eastAsia="zh-CN" w:bidi="ar-SA"/>
        </w:rPr>
      </w:pPr>
      <w:r>
        <w:rPr>
          <w:rFonts w:hint="default" w:ascii="Times New Roman Regular" w:hAnsi="Times New Roman Regular" w:eastAsia="仿宋" w:cs="Times New Roman Regular"/>
          <w:b/>
          <w:bCs/>
          <w:kern w:val="2"/>
          <w:sz w:val="32"/>
          <w:szCs w:val="32"/>
          <w:vertAlign w:val="baseline"/>
          <w:lang w:val="en-US" w:eastAsia="zh-CN" w:bidi="ar-SA"/>
        </w:rPr>
        <w:t>实施单位：</w:t>
      </w:r>
    </w:p>
    <w:p>
      <w:pPr>
        <w:ind w:firstLine="1606" w:firstLineChars="500"/>
        <w:rPr>
          <w:rFonts w:hint="default" w:ascii="Times New Roman Regular" w:hAnsi="Times New Roman Regular" w:eastAsia="仿宋" w:cs="Times New Roman Regular"/>
          <w:b/>
          <w:bCs/>
          <w:kern w:val="2"/>
          <w:sz w:val="32"/>
          <w:szCs w:val="32"/>
          <w:vertAlign w:val="baseline"/>
          <w:lang w:val="en-US" w:eastAsia="zh-CN" w:bidi="ar-SA"/>
        </w:rPr>
      </w:pPr>
      <w:r>
        <w:rPr>
          <w:rFonts w:hint="default" w:ascii="Times New Roman Regular" w:hAnsi="Times New Roman Regular" w:eastAsia="仿宋" w:cs="Times New Roman Regular"/>
          <w:b/>
          <w:bCs/>
          <w:kern w:val="2"/>
          <w:sz w:val="32"/>
          <w:szCs w:val="32"/>
          <w:vertAlign w:val="baseline"/>
          <w:lang w:val="en-US" w:eastAsia="zh-CN" w:bidi="ar-SA"/>
        </w:rPr>
        <w:t>主管部门：</w:t>
      </w:r>
      <w:r>
        <w:rPr>
          <w:rFonts w:hint="eastAsia" w:ascii="仿宋" w:hAnsi="仿宋" w:eastAsia="仿宋" w:cs="仿宋"/>
          <w:b/>
          <w:bCs/>
          <w:kern w:val="2"/>
          <w:sz w:val="32"/>
          <w:szCs w:val="32"/>
          <w:vertAlign w:val="baseline"/>
          <w:lang w:val="en-US" w:eastAsia="zh-CN" w:bidi="ar-SA"/>
        </w:rPr>
        <w:t>锡林浩特市人民检察院部门</w:t>
      </w:r>
    </w:p>
    <w:p>
      <w:pPr>
        <w:ind w:firstLine="1606" w:firstLineChars="500"/>
        <w:rPr>
          <w:rFonts w:hint="default" w:ascii="Times New Roman Regular" w:hAnsi="Times New Roman Regular" w:eastAsia="仿宋" w:cs="Times New Roman Regular"/>
          <w:b/>
          <w:bCs/>
          <w:kern w:val="2"/>
          <w:sz w:val="32"/>
          <w:szCs w:val="32"/>
          <w:vertAlign w:val="baseline"/>
          <w:lang w:val="en-US" w:eastAsia="zh-CN" w:bidi="ar-SA"/>
        </w:rPr>
      </w:pPr>
      <w:r>
        <w:rPr>
          <w:rFonts w:hint="default" w:ascii="Times New Roman Regular" w:hAnsi="Times New Roman Regular" w:eastAsia="仿宋" w:cs="Times New Roman Regular"/>
          <w:b/>
          <w:bCs/>
          <w:kern w:val="2"/>
          <w:sz w:val="32"/>
          <w:szCs w:val="32"/>
          <w:vertAlign w:val="baseline"/>
          <w:lang w:val="en-US" w:eastAsia="zh-CN" w:bidi="ar-SA"/>
        </w:rPr>
        <w:t>年   月   日</w:t>
      </w:r>
    </w:p>
    <w:p>
      <w:pPr>
        <w:ind w:firstLine="1606" w:firstLineChars="500"/>
        <w:rPr>
          <w:rFonts w:hint="default" w:ascii="Times New Roman Regular" w:hAnsi="Times New Roman Regular" w:eastAsia="仿宋" w:cs="Times New Roman Regular"/>
          <w:b/>
          <w:bCs/>
          <w:kern w:val="2"/>
          <w:sz w:val="32"/>
          <w:szCs w:val="32"/>
          <w:vertAlign w:val="baseline"/>
          <w:lang w:val="en-US" w:eastAsia="zh-CN" w:bidi="ar-SA"/>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r>
        <w:rPr>
          <w:rFonts w:hint="default" w:ascii="Times New Roman Regular" w:hAnsi="Times New Roman Regular" w:eastAsia="仿宋" w:cs="Times New Roman Regular"/>
          <w:b/>
          <w:bCs/>
          <w:kern w:val="2"/>
          <w:sz w:val="32"/>
          <w:szCs w:val="32"/>
          <w:vertAlign w:val="baseline"/>
          <w:lang w:val="en-US" w:eastAsia="zh-CN" w:bidi="ar-SA"/>
        </w:rPr>
        <w:t>（盖章）</w:t>
      </w:r>
    </w:p>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default" w:ascii="Times New Roman Regular" w:hAnsi="Times New Roman Regular" w:eastAsia="方正小标宋简体" w:cs="Times New Roman Regular"/>
          <w:sz w:val="44"/>
          <w:szCs w:val="44"/>
        </w:rPr>
      </w:pPr>
      <w:r>
        <w:rPr>
          <w:rFonts w:hint="eastAsia" w:ascii="方正小标宋简体" w:hAnsi="方正小标宋简体" w:eastAsia="方正小标宋简体" w:cs="方正小标宋简体"/>
          <w:sz w:val="44"/>
          <w:szCs w:val="44"/>
        </w:rPr>
        <w:t>2025</w:t>
      </w:r>
      <w:bookmarkStart w:id="0" w:name="_GoBack"/>
      <w:bookmarkEnd w:id="0"/>
      <w:r>
        <w:rPr>
          <w:rFonts w:hint="eastAsia" w:ascii="方正小标宋简体" w:hAnsi="方正小标宋简体" w:eastAsia="方正小标宋简体" w:cs="方正小标宋简体"/>
          <w:sz w:val="44"/>
          <w:szCs w:val="44"/>
        </w:rPr>
        <w:t>年</w:t>
      </w:r>
      <w:r>
        <w:rPr>
          <w:rFonts w:hint="eastAsia" w:ascii="方正小标宋简体" w:hAnsi="方正小标宋简体" w:eastAsia="方正小标宋简体" w:cs="方正小标宋简体"/>
          <w:sz w:val="44"/>
          <w:szCs w:val="44"/>
          <w:lang w:val="en-US" w:eastAsia="zh-CN"/>
        </w:rPr>
        <w:t>度</w:t>
      </w:r>
      <w:r>
        <w:rPr>
          <w:rFonts w:hint="eastAsia" w:ascii="方正小标宋简体" w:hAnsi="方正小标宋简体" w:eastAsia="方正小标宋简体" w:cs="方正小标宋简体"/>
          <w:sz w:val="44"/>
          <w:szCs w:val="44"/>
        </w:rPr>
        <w:t>办案（业务）经费</w:t>
      </w:r>
      <w:r>
        <w:rPr>
          <w:rFonts w:ascii="方正小标宋简体" w:hAnsi="方正小标宋简体" w:cs="方正小标宋简体" w:eastAsia="方正小标宋简体"/>
          <w:sz w:val="44"/>
        </w:rPr>
        <w:t>项目绩效自评报告</w:t>
      </w:r>
    </w:p>
    <w:p>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default" w:ascii="Times New Roman Regular" w:hAnsi="Times New Roman Regular" w:eastAsia="方正小标宋简体" w:cs="Times New Roman Regular"/>
          <w:sz w:val="44"/>
          <w:szCs w:val="44"/>
        </w:rPr>
      </w:pPr>
    </w:p>
    <w:p>
      <w:pPr>
        <w:pStyle w:val="2"/>
        <w:bidi w:val="0"/>
        <w:rPr>
          <w:rFonts w:hint="eastAsia"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项目</w:t>
      </w:r>
      <w:r>
        <w:rPr>
          <w:rFonts w:hint="eastAsia" w:ascii="黑体" w:hAnsi="黑体" w:eastAsia="黑体" w:cs="黑体"/>
          <w:sz w:val="32"/>
          <w:szCs w:val="32"/>
          <w:lang w:val="en-US" w:eastAsia="zh-CN"/>
        </w:rPr>
        <w:t>基本</w:t>
      </w:r>
      <w:r>
        <w:rPr>
          <w:rFonts w:hint="eastAsia" w:ascii="黑体" w:hAnsi="黑体" w:eastAsia="黑体" w:cs="黑体"/>
          <w:sz w:val="32"/>
          <w:szCs w:val="32"/>
        </w:rPr>
        <w:t>情况</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（一）项目基本情况简介。</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保障单位办案业务部门工作开展，同时弥补公用经费不足。</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w:t>
      </w:r>
      <w:r>
        <w:rPr>
          <w:rFonts w:hint="default" w:ascii="Times New Roman Regular" w:hAnsi="Times New Roman Regular" w:eastAsia="仿宋" w:cs="Times New Roman Regular"/>
          <w:kern w:val="2"/>
          <w:sz w:val="32"/>
          <w:szCs w:val="32"/>
          <w:lang w:val="en-US" w:eastAsia="zh-CN"/>
        </w:rPr>
        <w:t>二</w:t>
      </w:r>
      <w:r>
        <w:rPr>
          <w:rFonts w:hint="default" w:ascii="Times New Roman Regular" w:hAnsi="Times New Roman Regular" w:eastAsia="仿宋" w:cs="Times New Roman Regular"/>
          <w:kern w:val="2"/>
          <w:sz w:val="32"/>
          <w:szCs w:val="32"/>
        </w:rPr>
        <w:t>）绩效目标设定及</w:t>
      </w:r>
      <w:r>
        <w:rPr>
          <w:rFonts w:hint="default" w:ascii="Times New Roman Regular" w:hAnsi="Times New Roman Regular" w:eastAsia="仿宋" w:cs="Times New Roman Regular"/>
          <w:kern w:val="2"/>
          <w:sz w:val="32"/>
          <w:szCs w:val="32"/>
          <w:lang w:val="en-US" w:eastAsia="zh-CN"/>
        </w:rPr>
        <w:t>指标</w:t>
      </w:r>
      <w:r>
        <w:rPr>
          <w:rFonts w:hint="default" w:ascii="Times New Roman Regular" w:hAnsi="Times New Roman Regular" w:eastAsia="仿宋" w:cs="Times New Roman Regular"/>
          <w:kern w:val="2"/>
          <w:sz w:val="32"/>
          <w:szCs w:val="32"/>
        </w:rPr>
        <w:t>完成情况。</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eastAsia" w:ascii="Times New Roman Regular" w:hAnsi="Times New Roman Regular" w:eastAsia="仿宋" w:cs="Times New Roman Regular"/>
          <w:kern w:val="2"/>
          <w:sz w:val="32"/>
          <w:szCs w:val="32"/>
          <w:lang w:val="en-US" w:eastAsia="zh-CN"/>
        </w:rPr>
        <w:t>年度绩效</w:t>
      </w:r>
      <w:r>
        <w:rPr>
          <w:rFonts w:hint="default" w:ascii="Times New Roman Regular" w:hAnsi="Times New Roman Regular" w:eastAsia="仿宋" w:cs="Times New Roman Regular"/>
          <w:kern w:val="2"/>
          <w:sz w:val="32"/>
          <w:szCs w:val="32"/>
          <w:lang w:val="en-US" w:eastAsia="zh-CN"/>
        </w:rPr>
        <w:t>目标：</w:t>
      </w:r>
      <w:r>
        <w:rPr>
          <w:rFonts w:hint="eastAsia" w:ascii="仿宋" w:hAnsi="仿宋" w:eastAsia="仿宋" w:cs="仿宋"/>
          <w:kern w:val="2"/>
          <w:sz w:val="32"/>
          <w:szCs w:val="32"/>
          <w:lang w:val="en-US" w:eastAsia="zh-CN"/>
        </w:rPr>
        <w:t xml:space="preserve">保障日常办案业务需要，充分发挥部门职能，进一步提供办公效率。更高标准抓好政治建设，坚定正确政治方向.更实举措服务发展大局，展现新时代检察担当更加精准强化法律监督，持续提升司法公信 </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eastAsia" w:ascii="Times New Roman Regular" w:hAnsi="Times New Roman Regular" w:eastAsia="仿宋" w:cs="Times New Roman Regular"/>
          <w:kern w:val="2"/>
          <w:sz w:val="32"/>
          <w:szCs w:val="32"/>
          <w:lang w:val="en-US" w:eastAsia="zh-CN"/>
        </w:rPr>
        <w:t>年度</w:t>
      </w:r>
      <w:r>
        <w:rPr>
          <w:rFonts w:hint="default" w:ascii="Times New Roman Regular" w:hAnsi="Times New Roman Regular" w:eastAsia="仿宋" w:cs="Times New Roman Regular"/>
          <w:kern w:val="2"/>
          <w:sz w:val="32"/>
          <w:szCs w:val="32"/>
          <w:lang w:val="en-US" w:eastAsia="zh-CN"/>
        </w:rPr>
        <w:t>绩效目标完成情况：</w:t>
      </w:r>
      <w:r>
        <w:rPr>
          <w:rFonts w:hint="eastAsia" w:ascii="仿宋" w:hAnsi="仿宋" w:eastAsia="仿宋" w:cs="仿宋"/>
          <w:kern w:val="2"/>
          <w:sz w:val="32"/>
          <w:szCs w:val="32"/>
          <w:lang w:val="en-US" w:eastAsia="zh-CN"/>
        </w:rPr>
        <w:t>圆满完成既定目标，各项检察业务顺利开展，经费使用更加合理。办公效率进一步提升。司法公信力持续提升。</w:t>
      </w:r>
    </w:p>
    <w:p>
      <w:pPr>
        <w:pStyle w:val="2"/>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二、绩效自评工作情况</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w:t>
      </w:r>
      <w:r>
        <w:rPr>
          <w:rFonts w:hint="default" w:ascii="Times New Roman Regular" w:hAnsi="Times New Roman Regular" w:eastAsia="仿宋" w:cs="Times New Roman Regular"/>
          <w:kern w:val="2"/>
          <w:sz w:val="32"/>
          <w:szCs w:val="32"/>
          <w:lang w:val="en-US" w:eastAsia="zh-CN"/>
        </w:rPr>
        <w:t>一</w:t>
      </w:r>
      <w:r>
        <w:rPr>
          <w:rFonts w:hint="default" w:ascii="Times New Roman Regular" w:hAnsi="Times New Roman Regular" w:eastAsia="仿宋" w:cs="Times New Roman Regular"/>
          <w:kern w:val="2"/>
          <w:sz w:val="32"/>
          <w:szCs w:val="32"/>
        </w:rPr>
        <w:t>）绩效自评目的。</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随着公共财政管理体制的日趋完善，“花钱必问效，无效必问责”的理念已经成为财政部门加强预算管理的基本原则。高质量的绩效评价及其提供的可靠证据，将成为财政部门对各预算实施主体绩效目标未达成进行问责的客观依据，能促进政策的执行、提高政策执行的绩效和有效性，是政府有效执政的重要基础，也是政策制定和有效执行不可分割的一部分，是政策制定者的有力工具。</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eastAsia" w:ascii="仿宋" w:hAnsi="仿宋" w:eastAsia="仿宋" w:cs="仿宋"/>
          <w:kern w:val="2"/>
          <w:sz w:val="32"/>
          <w:szCs w:val="32"/>
          <w:lang w:val="en-US" w:eastAsia="zh-CN"/>
        </w:rPr>
      </w:pPr>
      <w:r>
        <w:rPr>
          <w:rFonts w:hint="eastAsia" w:ascii="仿宋" w:hAnsi="仿宋" w:eastAsia="仿宋" w:cs="仿宋"/>
          <w:kern w:val="2"/>
          <w:sz w:val="32"/>
          <w:szCs w:val="32"/>
        </w:rPr>
        <w:t>（</w:t>
      </w:r>
      <w:r>
        <w:rPr>
          <w:rFonts w:hint="eastAsia" w:ascii="仿宋" w:hAnsi="仿宋" w:eastAsia="仿宋" w:cs="仿宋"/>
          <w:kern w:val="2"/>
          <w:sz w:val="32"/>
          <w:szCs w:val="32"/>
          <w:lang w:val="en-US" w:eastAsia="zh-CN"/>
        </w:rPr>
        <w:t>二</w:t>
      </w:r>
      <w:r>
        <w:rPr>
          <w:rFonts w:hint="eastAsia" w:ascii="仿宋" w:hAnsi="仿宋" w:eastAsia="仿宋" w:cs="仿宋"/>
          <w:kern w:val="2"/>
          <w:sz w:val="32"/>
          <w:szCs w:val="32"/>
        </w:rPr>
        <w:t>）项目资金投入情况。</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default" w:ascii="Times New Roman Regular" w:hAnsi="Times New Roman Regular" w:eastAsia="仿宋" w:cs="Times New Roman Regular"/>
          <w:kern w:val="2"/>
          <w:sz w:val="32"/>
          <w:szCs w:val="32"/>
          <w:lang w:val="en-US" w:eastAsia="zh-CN"/>
        </w:rPr>
        <w:t>本</w:t>
      </w:r>
      <w:r>
        <w:rPr>
          <w:rFonts w:hint="eastAsia" w:ascii="Times New Roman Regular" w:hAnsi="Times New Roman Regular" w:eastAsia="仿宋" w:cs="Times New Roman Regular"/>
          <w:kern w:val="2"/>
          <w:sz w:val="32"/>
          <w:szCs w:val="32"/>
          <w:lang w:val="en-US" w:eastAsia="zh-CN"/>
        </w:rPr>
        <w:t>项目资金</w:t>
      </w:r>
      <w:r>
        <w:rPr>
          <w:rFonts w:hint="default" w:ascii="Times New Roman Regular" w:hAnsi="Times New Roman Regular" w:eastAsia="仿宋" w:cs="Times New Roman Regular"/>
          <w:kern w:val="2"/>
          <w:sz w:val="32"/>
          <w:szCs w:val="32"/>
          <w:lang w:val="en-US" w:eastAsia="zh-CN"/>
        </w:rPr>
        <w:t>年初预算数</w:t>
      </w:r>
      <w:r>
        <w:rPr>
          <w:rFonts w:hint="eastAsia" w:ascii="仿宋" w:hAnsi="仿宋" w:eastAsia="仿宋" w:cs="仿宋"/>
          <w:kern w:val="2"/>
          <w:sz w:val="32"/>
          <w:szCs w:val="32"/>
          <w:lang w:val="en-US" w:eastAsia="zh-CN"/>
        </w:rPr>
        <w:t>285</w:t>
      </w:r>
      <w:r>
        <w:rPr>
          <w:rFonts w:hint="default" w:ascii="Times New Roman Regular" w:hAnsi="Times New Roman Regular" w:eastAsia="仿宋" w:cs="Times New Roman Regular"/>
          <w:kern w:val="2"/>
          <w:sz w:val="32"/>
          <w:szCs w:val="32"/>
          <w:lang w:val="en-US" w:eastAsia="zh-CN"/>
        </w:rPr>
        <w:t>万元，其中：财政拨款</w:t>
      </w:r>
      <w:r>
        <w:rPr>
          <w:rFonts w:hint="eastAsia" w:ascii="仿宋" w:hAnsi="仿宋" w:eastAsia="仿宋" w:cs="仿宋"/>
          <w:kern w:val="2"/>
          <w:sz w:val="32"/>
          <w:szCs w:val="32"/>
          <w:lang w:val="en-US" w:eastAsia="zh-CN"/>
        </w:rPr>
        <w:t>285</w:t>
      </w:r>
      <w:r>
        <w:rPr>
          <w:rFonts w:hint="default" w:ascii="Times New Roman Regular" w:hAnsi="Times New Roman Regular" w:eastAsia="仿宋" w:cs="Times New Roman Regular"/>
          <w:kern w:val="2"/>
          <w:sz w:val="32"/>
          <w:szCs w:val="32"/>
          <w:lang w:val="en-US" w:eastAsia="zh-CN"/>
        </w:rPr>
        <w:t>万元，其他资金</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default" w:ascii="Times New Roman Regular" w:hAnsi="Times New Roman Regular" w:eastAsia="仿宋" w:cs="Times New Roman Regular"/>
          <w:kern w:val="2"/>
          <w:sz w:val="32"/>
          <w:szCs w:val="32"/>
          <w:lang w:val="en-US" w:eastAsia="zh-CN"/>
        </w:rPr>
        <w:t>本</w:t>
      </w:r>
      <w:r>
        <w:rPr>
          <w:rFonts w:hint="eastAsia" w:ascii="Times New Roman Regular" w:hAnsi="Times New Roman Regular" w:eastAsia="仿宋" w:cs="Times New Roman Regular"/>
          <w:kern w:val="2"/>
          <w:sz w:val="32"/>
          <w:szCs w:val="32"/>
          <w:lang w:val="en-US" w:eastAsia="zh-CN"/>
        </w:rPr>
        <w:t>项目</w:t>
      </w:r>
      <w:r>
        <w:rPr>
          <w:rFonts w:hint="default" w:ascii="Times New Roman Regular" w:hAnsi="Times New Roman Regular" w:eastAsia="仿宋" w:cs="Times New Roman Regular"/>
          <w:kern w:val="2"/>
          <w:sz w:val="32"/>
          <w:szCs w:val="32"/>
          <w:lang w:val="en-US" w:eastAsia="zh-CN"/>
        </w:rPr>
        <w:t>资金</w:t>
      </w:r>
      <w:r>
        <w:rPr>
          <w:rFonts w:hint="eastAsia" w:ascii="Times New Roman Regular" w:hAnsi="Times New Roman Regular" w:eastAsia="仿宋" w:cs="Times New Roman Regular"/>
          <w:kern w:val="2"/>
          <w:sz w:val="32"/>
          <w:szCs w:val="32"/>
          <w:lang w:val="en-US" w:eastAsia="zh-CN"/>
        </w:rPr>
        <w:t>年度调整金额</w:t>
      </w:r>
      <w:r>
        <w:rPr>
          <w:rFonts w:hint="eastAsia" w:ascii="仿宋" w:hAnsi="仿宋" w:eastAsia="仿宋" w:cs="仿宋"/>
          <w:kern w:val="2"/>
          <w:sz w:val="32"/>
          <w:szCs w:val="32"/>
          <w:lang w:val="en-US" w:eastAsia="zh-CN"/>
        </w:rPr>
        <w:t>22</w:t>
      </w:r>
      <w:r>
        <w:rPr>
          <w:rFonts w:hint="default" w:ascii="Times New Roman Regular" w:hAnsi="Times New Roman Regular" w:eastAsia="仿宋" w:cs="Times New Roman Regular"/>
          <w:kern w:val="2"/>
          <w:sz w:val="32"/>
          <w:szCs w:val="32"/>
          <w:lang w:val="en-US" w:eastAsia="zh-CN"/>
        </w:rPr>
        <w:t>万元，其中：财政拨款</w:t>
      </w:r>
      <w:r>
        <w:rPr>
          <w:rFonts w:hint="eastAsia" w:ascii="仿宋" w:hAnsi="仿宋" w:eastAsia="仿宋" w:cs="仿宋"/>
          <w:kern w:val="2"/>
          <w:sz w:val="32"/>
          <w:szCs w:val="32"/>
          <w:lang w:val="en-US" w:eastAsia="zh-CN"/>
        </w:rPr>
        <w:t>22</w:t>
      </w:r>
      <w:r>
        <w:rPr>
          <w:rFonts w:hint="default" w:ascii="Times New Roman Regular" w:hAnsi="Times New Roman Regular" w:eastAsia="仿宋" w:cs="Times New Roman Regular"/>
          <w:kern w:val="2"/>
          <w:sz w:val="32"/>
          <w:szCs w:val="32"/>
          <w:lang w:val="en-US" w:eastAsia="zh-CN"/>
        </w:rPr>
        <w:t>万元，其他资金</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default" w:ascii="Times New Roman Regular" w:hAnsi="Times New Roman Regular" w:eastAsia="仿宋" w:cs="Times New Roman Regular"/>
          <w:kern w:val="2"/>
          <w:sz w:val="32"/>
          <w:szCs w:val="32"/>
          <w:lang w:val="en-US" w:eastAsia="zh-CN"/>
        </w:rPr>
        <w:t>本</w:t>
      </w:r>
      <w:r>
        <w:rPr>
          <w:rFonts w:hint="eastAsia" w:ascii="Times New Roman Regular" w:hAnsi="Times New Roman Regular" w:eastAsia="仿宋" w:cs="Times New Roman Regular"/>
          <w:kern w:val="2"/>
          <w:sz w:val="32"/>
          <w:szCs w:val="32"/>
          <w:lang w:val="en-US" w:eastAsia="zh-CN"/>
        </w:rPr>
        <w:t>项目</w:t>
      </w:r>
      <w:r>
        <w:rPr>
          <w:rFonts w:hint="default" w:ascii="Times New Roman Regular" w:hAnsi="Times New Roman Regular" w:eastAsia="仿宋" w:cs="Times New Roman Regular"/>
          <w:kern w:val="2"/>
          <w:sz w:val="32"/>
          <w:szCs w:val="32"/>
          <w:lang w:val="en-US" w:eastAsia="zh-CN"/>
        </w:rPr>
        <w:t>资金</w:t>
      </w:r>
      <w:r>
        <w:rPr>
          <w:rFonts w:hint="eastAsia" w:ascii="Times New Roman Regular" w:hAnsi="Times New Roman Regular" w:eastAsia="仿宋" w:cs="Times New Roman Regular"/>
          <w:kern w:val="2"/>
          <w:sz w:val="32"/>
          <w:szCs w:val="32"/>
          <w:lang w:val="en-US" w:eastAsia="zh-CN"/>
        </w:rPr>
        <w:t>变动后预算数</w:t>
      </w:r>
      <w:r>
        <w:rPr>
          <w:rFonts w:hint="eastAsia" w:ascii="仿宋" w:hAnsi="仿宋" w:eastAsia="仿宋" w:cs="仿宋"/>
          <w:kern w:val="2"/>
          <w:sz w:val="32"/>
          <w:szCs w:val="32"/>
          <w:lang w:val="en-US" w:eastAsia="zh-CN"/>
        </w:rPr>
        <w:t>307</w:t>
      </w:r>
      <w:r>
        <w:rPr>
          <w:rFonts w:hint="default" w:ascii="Times New Roman Regular" w:hAnsi="Times New Roman Regular" w:eastAsia="仿宋" w:cs="Times New Roman Regular"/>
          <w:kern w:val="2"/>
          <w:sz w:val="32"/>
          <w:szCs w:val="32"/>
          <w:lang w:val="en-US" w:eastAsia="zh-CN"/>
        </w:rPr>
        <w:t>万元，其中：财政拨款</w:t>
      </w:r>
      <w:r>
        <w:rPr>
          <w:rFonts w:hint="eastAsia" w:ascii="仿宋" w:hAnsi="仿宋" w:eastAsia="仿宋" w:cs="仿宋"/>
          <w:kern w:val="2"/>
          <w:sz w:val="32"/>
          <w:szCs w:val="32"/>
          <w:lang w:val="en-US" w:eastAsia="zh-CN"/>
        </w:rPr>
        <w:t>307</w:t>
      </w:r>
      <w:r>
        <w:rPr>
          <w:rFonts w:hint="default" w:ascii="Times New Roman Regular" w:hAnsi="Times New Roman Regular" w:eastAsia="仿宋" w:cs="Times New Roman Regular"/>
          <w:kern w:val="2"/>
          <w:sz w:val="32"/>
          <w:szCs w:val="32"/>
          <w:lang w:val="en-US" w:eastAsia="zh-CN"/>
        </w:rPr>
        <w:t>万元，其他资金</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default" w:ascii="Times New Roman Regular" w:hAnsi="Times New Roman Regular" w:eastAsia="仿宋" w:cs="Times New Roman Regular"/>
          <w:kern w:val="2"/>
          <w:sz w:val="32"/>
          <w:szCs w:val="32"/>
          <w:lang w:val="en-US" w:eastAsia="zh-CN"/>
        </w:rPr>
        <w:t>本</w:t>
      </w:r>
      <w:r>
        <w:rPr>
          <w:rFonts w:hint="eastAsia" w:ascii="Times New Roman Regular" w:hAnsi="Times New Roman Regular" w:eastAsia="仿宋" w:cs="Times New Roman Regular"/>
          <w:kern w:val="2"/>
          <w:sz w:val="32"/>
          <w:szCs w:val="32"/>
          <w:lang w:val="en-US" w:eastAsia="zh-CN"/>
        </w:rPr>
        <w:t>项目</w:t>
      </w:r>
      <w:r>
        <w:rPr>
          <w:rFonts w:hint="default" w:ascii="Times New Roman Regular" w:hAnsi="Times New Roman Regular" w:eastAsia="仿宋" w:cs="Times New Roman Regular"/>
          <w:kern w:val="2"/>
          <w:sz w:val="32"/>
          <w:szCs w:val="32"/>
          <w:lang w:val="en-US" w:eastAsia="zh-CN"/>
        </w:rPr>
        <w:t>资金全年执行数</w:t>
      </w:r>
      <w:r>
        <w:rPr>
          <w:rFonts w:hint="eastAsia" w:ascii="仿宋" w:hAnsi="仿宋" w:eastAsia="仿宋" w:cs="仿宋"/>
          <w:kern w:val="2"/>
          <w:sz w:val="32"/>
          <w:szCs w:val="32"/>
          <w:lang w:val="en-US" w:eastAsia="zh-CN"/>
        </w:rPr>
        <w:t>306.85</w:t>
      </w:r>
      <w:r>
        <w:rPr>
          <w:rFonts w:hint="default" w:ascii="Times New Roman Regular" w:hAnsi="Times New Roman Regular" w:eastAsia="仿宋" w:cs="Times New Roman Regular"/>
          <w:kern w:val="2"/>
          <w:sz w:val="32"/>
          <w:szCs w:val="32"/>
          <w:lang w:val="en-US" w:eastAsia="zh-CN"/>
        </w:rPr>
        <w:t>万元</w:t>
      </w:r>
      <w:r>
        <w:rPr>
          <w:rFonts w:hint="eastAsia" w:ascii="Times New Roman Regular" w:hAnsi="Times New Roman Regular" w:eastAsia="仿宋" w:cs="Times New Roman Regular"/>
          <w:kern w:val="2"/>
          <w:sz w:val="32"/>
          <w:szCs w:val="32"/>
          <w:lang w:val="en-US" w:eastAsia="zh-CN"/>
        </w:rPr>
        <w:t>、执行率为</w:t>
      </w:r>
      <w:r>
        <w:rPr>
          <w:rFonts w:hint="eastAsia" w:ascii="仿宋" w:hAnsi="仿宋" w:eastAsia="仿宋" w:cs="仿宋"/>
          <w:kern w:val="2"/>
          <w:sz w:val="32"/>
          <w:szCs w:val="32"/>
          <w:lang w:val="en-US" w:eastAsia="zh-CN"/>
        </w:rPr>
        <w:t>99.95</w:t>
      </w:r>
      <w:r>
        <w:rPr>
          <w:rFonts w:ascii="仿宋" w:hAnsi="仿宋" w:cs="仿宋" w:eastAsia="仿宋"/>
          <w:sz w:val="32"/>
        </w:rPr>
        <w:t>%</w:t>
      </w:r>
      <w:r>
        <w:rPr>
          <w:rFonts w:hint="default" w:ascii="Times New Roman Regular" w:hAnsi="Times New Roman Regular" w:eastAsia="仿宋" w:cs="Times New Roman Regular"/>
          <w:kern w:val="2"/>
          <w:sz w:val="32"/>
          <w:szCs w:val="32"/>
          <w:lang w:val="en-US" w:eastAsia="zh-CN"/>
        </w:rPr>
        <w:t>，其中：财政拨款</w:t>
      </w:r>
      <w:r>
        <w:rPr>
          <w:rFonts w:hint="eastAsia" w:ascii="仿宋" w:hAnsi="仿宋" w:eastAsia="仿宋" w:cs="仿宋"/>
          <w:kern w:val="2"/>
          <w:sz w:val="32"/>
          <w:szCs w:val="32"/>
          <w:lang w:val="en-US" w:eastAsia="zh-CN"/>
        </w:rPr>
        <w:t>306.85</w:t>
      </w:r>
      <w:r>
        <w:rPr>
          <w:rFonts w:hint="default" w:ascii="Times New Roman Regular" w:hAnsi="Times New Roman Regular" w:eastAsia="仿宋" w:cs="Times New Roman Regular"/>
          <w:kern w:val="2"/>
          <w:sz w:val="32"/>
          <w:szCs w:val="32"/>
          <w:lang w:val="en-US" w:eastAsia="zh-CN"/>
        </w:rPr>
        <w:t>万元，其他资金</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w:t>
      </w:r>
      <w:r>
        <w:rPr>
          <w:rFonts w:hint="default" w:ascii="Times New Roman Regular" w:hAnsi="Times New Roman Regular" w:eastAsia="仿宋" w:cs="Times New Roman Regular"/>
          <w:kern w:val="2"/>
          <w:sz w:val="32"/>
          <w:szCs w:val="32"/>
          <w:lang w:val="en-US" w:eastAsia="zh-CN"/>
        </w:rPr>
        <w:t>三</w:t>
      </w:r>
      <w:r>
        <w:rPr>
          <w:rFonts w:hint="default" w:ascii="Times New Roman Regular" w:hAnsi="Times New Roman Regular" w:eastAsia="仿宋" w:cs="Times New Roman Regular"/>
          <w:kern w:val="2"/>
          <w:sz w:val="32"/>
          <w:szCs w:val="32"/>
        </w:rPr>
        <w:t>）项目资金产出情况。</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二、聚焦中心任务，全力保障经济社会高质量发展</w:t>
        <w:cr/>
        <w:t>坚决维护国家安全和社会稳定。受理审查逮捕案件153件207人，批准逮捕115件155人，不批捕40件55人；受理审查起诉案件295件372，其中危害公共安全类案件114件112人，侵犯财产类案件70件94人，经审查，提起公诉248件301人，不起诉22件38人。</w:t>
        <w:cr/>
        <w:t>依法打击整治突出违法犯罪“1+6”行动。常态化开展扫黑除恶斗争，办理徐胜利等人涉恶案件；积极开展命案防控工作，起诉2件2人；加大对电信网络诈骗犯罪的打击力度，批捕16件、起诉13件；精准打击治理农村赌博和跨境赌博犯罪，起诉农村赌博类案件2件，跨境赌博类案件1件；将打击盗窃犯罪作为保障人民群众财产权益的重要手段，受理审查案件33件42人，起诉28件32人。</w:t>
        <w:cr/>
        <w:t>全力落实“六个行动”。重大项目谋划行动方面，打造涵盖法律宣传、民事行政检察、公益诉讼检察等工作的“一核四维”检察品牌体系，提升检察机关贡献度。节水行动方面，办理水资源领域案件1件。发出检察建议1件，挽回国有资产6.6万余元。助企行动方面，办理生产销售伪劣产品、销售假冒注册商标的商品罪等各类侵犯知识产权案件4件5人。就业促进行动方面，开展治理欠薪冬季专项行动，办理农民工讨薪支持起诉案件9件。北疆文化建设提升行动方面，加强对外宣传，制作的图文音视频原创作品被自治区级以上媒体平台转载15次。</w:t>
        <w:cr/>
        <w:t>三、聚焦民生福祉，始终站稳检察为民立场</w:t>
        <w:cr/>
        <w:t>护佑未成年人健康成长。对侵害未成年人犯罪“零容忍”，批捕15件26人，起诉14件15人，追诉漏犯1人。坚持“宽容不纵容”，依法批捕未成年犯罪嫌疑人5件13人，起诉4件5人；常态化推进法治进校园工作，深入中小学开展法治进校园普法宣传活动8次，覆盖1210人。</w:t>
        <w:cr/>
        <w:t>深度参与市域社会治理。坚持和发展新时代“枫桥经验”，受理各类信访案件33件次，其中22件导入司法程序，院领导包案办理12件。加大对涉案困难群众多元救济力度，发放救助金18万元。在市综治中心设立检察服务中心，安排专人进驻，协同化解各类社会矛盾；组织公开听证会、不起诉宣告23件次，组织开展人民监督员参与监督案件29件，让事更清、理更明、法更透。</w:t>
        <w:cr/>
        <w:t>四、聚焦监督职责，坚决维护社会公平正义</w:t>
        <w:cr/>
        <w:t>刑事检察工作更深入。监督公安机关立案3件，撤案3件，抗诉1件，制发纠正违法通知书、侦查活动监督通知书等26份，采纳率100%。强化刑事执行监督，制发检察建议1份，发纠正违法通知书8份，坚持对社区矫正刑罚执行开展全覆盖检察，与社矫机构召开联席会，对1名社区矫正对象私自外出情形做出收监执行意见。</w:t>
        <w:cr/>
        <w:t>民事检察工作更精准。受理民事检察监督案件20件。运用“支持起诉+检察和解”的办案模式，为9名农牧民工依法追索劳动报酬9万余元。办理的一件民间借贷纠纷检察监督案，提出再审检察建议，再审后获改判，为当事人挽回经济损失23万余元。</w:t>
        <w:cr/>
        <w:t>行政检察工作更有效。受理行政检察监督案件35件。办理行刑反向衔接案件33件，向行政机关发出检察意见书11份。办理的一件房屋所有权登记监督案，提出再审检察建议后获改判，经过对当事人进行调解，双方达成和解，有效实现“案结、事了、人和”。揭牌成立派驻锡林郭勒盟强制隔离戒毒所检察官办公室，使检察监督融入到戒毒执法工作全过程、各环节。</w:t>
        <w:cr/>
        <w:t>公益诉讼检察更稳进。认真履行保护公共利益法定职责，办理行政、民事公益诉讼案件29件，其中行政公益诉讼案件27件，立案17件，制发检察建议17件，民事公益诉讼案件发出诉前公告2件，已移送分院审查起诉；开展禁牧休牧和草蓄平衡专项监督活动，立案并制发检察建议6件，推动相关部门对违规放牧行为作出行政处罚四万余元；以检</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w:t>
      </w:r>
      <w:r>
        <w:rPr>
          <w:rFonts w:hint="default" w:ascii="Times New Roman Regular" w:hAnsi="Times New Roman Regular" w:eastAsia="仿宋" w:cs="Times New Roman Regular"/>
          <w:kern w:val="2"/>
          <w:sz w:val="32"/>
          <w:szCs w:val="32"/>
          <w:lang w:val="en-US" w:eastAsia="zh-CN"/>
        </w:rPr>
        <w:t>四</w:t>
      </w:r>
      <w:r>
        <w:rPr>
          <w:rFonts w:hint="default" w:ascii="Times New Roman Regular" w:hAnsi="Times New Roman Regular" w:eastAsia="仿宋" w:cs="Times New Roman Regular"/>
          <w:kern w:val="2"/>
          <w:sz w:val="32"/>
          <w:szCs w:val="32"/>
        </w:rPr>
        <w:t>）项目资金管理情况。</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我院已制定《财务管理制度》《内部控制制度》，成立了内控小组，具有完善的预算支出审批流程，做到重大资金必上党组会研究讨论。严格控制预算项目和经济分类，做到无预算不支出。人员配置齐全，会计、出纳岗位职责相分离。严格规范实行政府采购流程，做好采购事前审批，认真落实相应的验收环节，切实提高了资金的使用质效。</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p>
    <w:p>
      <w:pPr>
        <w:pStyle w:val="2"/>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三、项目绩效情况</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hint="eastAsia" w:ascii="仿宋" w:hAnsi="仿宋" w:eastAsia="仿宋" w:cs="仿宋"/>
          <w:kern w:val="2"/>
          <w:sz w:val="32"/>
          <w:szCs w:val="32"/>
        </w:rPr>
        <w:t/>
      </w:r>
      <w:r>
        <w:rPr>
          <w:rFonts w:ascii="仿宋" w:hAnsi="仿宋" w:cs="仿宋" w:eastAsia="仿宋"/>
          <w:sz w:val="32"/>
        </w:rPr>
        <w:t>1.产出指标完成情况</w:t>
      </w:r>
      <w:r>
        <w:rPr>
          <w:rFonts w:ascii="仿宋" w:hAnsi="仿宋" w:cs="仿宋" w:eastAsia="仿宋"/>
          <w:sz w:val="32"/>
        </w:rPr>
        <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hint="eastAsia" w:ascii="仿宋" w:hAnsi="仿宋" w:eastAsia="仿宋" w:cs="仿宋"/>
          <w:kern w:val="2"/>
          <w:sz w:val="32"/>
          <w:szCs w:val="32"/>
        </w:rPr>
        <w:t/>
      </w:r>
      <w:r>
        <w:rPr>
          <w:rFonts w:ascii="仿宋" w:hAnsi="仿宋" w:cs="仿宋" w:eastAsia="仿宋"/>
          <w:sz w:val="32"/>
        </w:rPr>
        <w:t>（1）数量指标</w:t>
      </w:r>
      <w:r>
        <w:rPr>
          <w:rFonts w:ascii="仿宋" w:hAnsi="仿宋" w:cs="仿宋" w:eastAsia="仿宋"/>
          <w:sz w:val="32"/>
        </w:rPr>
        <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
      </w:r>
      <w:r>
        <w:rPr>
          <w:rFonts w:ascii="仿宋" w:hAnsi="仿宋" w:cs="仿宋" w:eastAsia="仿宋"/>
          <w:sz w:val="32"/>
        </w:rPr>
        <w:t>1）受理案件数量</w:t>
      </w:r>
      <w:r>
        <w:rPr>
          <w:rFonts w:ascii="仿宋" w:hAnsi="仿宋" w:cs="仿宋" w:eastAsia="仿宋"/>
          <w:sz w:val="32"/>
        </w:rPr>
        <w:t>(件)</w:t>
      </w:r>
      <w:r>
        <w:rPr>
          <w:rFonts w:ascii="仿宋" w:hAnsi="仿宋" w:cs="仿宋" w:eastAsia="仿宋"/>
          <w:sz w:val="32"/>
        </w:rPr>
        <w:t>，</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750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763</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
      </w:r>
      <w:r>
        <w:rPr>
          <w:rFonts w:ascii="仿宋" w:hAnsi="仿宋" w:cs="仿宋" w:eastAsia="仿宋"/>
          <w:sz w:val="32"/>
        </w:rPr>
        <w:t>2）审结案件数量</w:t>
      </w:r>
      <w:r>
        <w:rPr>
          <w:rFonts w:ascii="仿宋" w:hAnsi="仿宋" w:cs="仿宋" w:eastAsia="仿宋"/>
          <w:sz w:val="32"/>
        </w:rPr>
        <w:t>(件)</w:t>
      </w:r>
      <w:r>
        <w:rPr>
          <w:rFonts w:ascii="仿宋" w:hAnsi="仿宋" w:cs="仿宋" w:eastAsia="仿宋"/>
          <w:sz w:val="32"/>
        </w:rPr>
        <w:t>，</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705</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763</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
      </w:r>
      <w:r>
        <w:rPr>
          <w:rFonts w:ascii="仿宋" w:hAnsi="仿宋" w:cs="仿宋" w:eastAsia="仿宋"/>
          <w:sz w:val="32"/>
        </w:rPr>
        <w:t>3）印刷宣传册</w:t>
      </w:r>
      <w:r>
        <w:rPr>
          <w:rFonts w:ascii="仿宋" w:hAnsi="仿宋" w:cs="仿宋" w:eastAsia="仿宋"/>
          <w:sz w:val="32"/>
        </w:rPr>
        <w:t>(张)</w:t>
      </w:r>
      <w:r>
        <w:rPr>
          <w:rFonts w:ascii="仿宋" w:hAnsi="仿宋" w:cs="仿宋" w:eastAsia="仿宋"/>
          <w:sz w:val="32"/>
        </w:rPr>
        <w:t>，</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6000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4500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3.75</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hint="eastAsia" w:ascii="仿宋" w:hAnsi="仿宋" w:eastAsia="仿宋" w:cs="仿宋"/>
          <w:kern w:val="2"/>
          <w:sz w:val="32"/>
          <w:szCs w:val="32"/>
        </w:rPr>
        <w:t/>
      </w:r>
      <w:r>
        <w:rPr>
          <w:rFonts w:ascii="仿宋" w:hAnsi="仿宋" w:cs="仿宋" w:eastAsia="仿宋"/>
          <w:sz w:val="32"/>
        </w:rPr>
        <w:t>（2）质量指标</w:t>
      </w:r>
      <w:r>
        <w:rPr>
          <w:rFonts w:ascii="仿宋" w:hAnsi="仿宋" w:cs="仿宋" w:eastAsia="仿宋"/>
          <w:sz w:val="32"/>
        </w:rPr>
        <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
      </w:r>
      <w:r>
        <w:rPr>
          <w:rFonts w:ascii="仿宋" w:hAnsi="仿宋" w:cs="仿宋" w:eastAsia="仿宋"/>
          <w:sz w:val="32"/>
        </w:rPr>
        <w:t>1）年度结案率</w:t>
      </w:r>
      <w:r>
        <w:rPr>
          <w:rFonts w:ascii="仿宋" w:hAnsi="仿宋" w:cs="仿宋" w:eastAsia="仿宋"/>
          <w:sz w:val="32"/>
        </w:rPr>
        <w:t>(%)</w:t>
      </w:r>
      <w:r>
        <w:rPr>
          <w:rFonts w:ascii="仿宋" w:hAnsi="仿宋" w:cs="仿宋" w:eastAsia="仿宋"/>
          <w:sz w:val="32"/>
        </w:rPr>
        <w:t>，</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94</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95</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
      </w:r>
      <w:r>
        <w:rPr>
          <w:rFonts w:ascii="仿宋" w:hAnsi="仿宋" w:cs="仿宋" w:eastAsia="仿宋"/>
          <w:sz w:val="32"/>
        </w:rPr>
        <w:t>2）宣传册发放率</w:t>
      </w:r>
      <w:r>
        <w:rPr>
          <w:rFonts w:ascii="仿宋" w:hAnsi="仿宋" w:cs="仿宋" w:eastAsia="仿宋"/>
          <w:sz w:val="32"/>
        </w:rPr>
        <w:t>(%)</w:t>
      </w:r>
      <w:r>
        <w:rPr>
          <w:rFonts w:ascii="仿宋" w:hAnsi="仿宋" w:cs="仿宋" w:eastAsia="仿宋"/>
          <w:sz w:val="32"/>
        </w:rPr>
        <w:t>，</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99</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
      </w:r>
      <w:r>
        <w:rPr>
          <w:rFonts w:ascii="仿宋" w:hAnsi="仿宋" w:cs="仿宋" w:eastAsia="仿宋"/>
          <w:sz w:val="32"/>
        </w:rPr>
        <w:t>3）培训合格率</w:t>
      </w:r>
      <w:r>
        <w:rPr>
          <w:rFonts w:ascii="仿宋" w:hAnsi="仿宋" w:cs="仿宋" w:eastAsia="仿宋"/>
          <w:sz w:val="32"/>
        </w:rPr>
        <w:t>(%)</w:t>
      </w:r>
      <w:r>
        <w:rPr>
          <w:rFonts w:ascii="仿宋" w:hAnsi="仿宋" w:cs="仿宋" w:eastAsia="仿宋"/>
          <w:sz w:val="32"/>
        </w:rPr>
        <w:t>，</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99</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hint="eastAsia" w:ascii="仿宋" w:hAnsi="仿宋" w:eastAsia="仿宋" w:cs="仿宋"/>
          <w:kern w:val="2"/>
          <w:sz w:val="32"/>
          <w:szCs w:val="32"/>
        </w:rPr>
        <w:t/>
      </w:r>
      <w:r>
        <w:rPr>
          <w:rFonts w:ascii="仿宋" w:hAnsi="仿宋" w:cs="仿宋" w:eastAsia="仿宋"/>
          <w:sz w:val="32"/>
        </w:rPr>
        <w:t>（3）时效指标</w:t>
      </w:r>
      <w:r>
        <w:rPr>
          <w:rFonts w:ascii="仿宋" w:hAnsi="仿宋" w:cs="仿宋" w:eastAsia="仿宋"/>
          <w:sz w:val="32"/>
        </w:rPr>
        <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
      </w:r>
      <w:r>
        <w:rPr>
          <w:rFonts w:ascii="仿宋" w:hAnsi="仿宋" w:cs="仿宋" w:eastAsia="仿宋"/>
          <w:sz w:val="32"/>
        </w:rPr>
        <w:t>1）审案及时率</w:t>
      </w:r>
      <w:r>
        <w:rPr>
          <w:rFonts w:ascii="仿宋" w:hAnsi="仿宋" w:cs="仿宋" w:eastAsia="仿宋"/>
          <w:sz w:val="32"/>
        </w:rPr>
        <w:t>(%)</w:t>
      </w:r>
      <w:r>
        <w:rPr>
          <w:rFonts w:ascii="仿宋" w:hAnsi="仿宋" w:cs="仿宋" w:eastAsia="仿宋"/>
          <w:sz w:val="32"/>
        </w:rPr>
        <w:t>，</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98</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2</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2</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
      </w:r>
      <w:r>
        <w:rPr>
          <w:rFonts w:ascii="仿宋" w:hAnsi="仿宋" w:cs="仿宋" w:eastAsia="仿宋"/>
          <w:sz w:val="32"/>
        </w:rPr>
        <w:t>2）法定审限内结案率</w:t>
      </w:r>
      <w:r>
        <w:rPr>
          <w:rFonts w:ascii="仿宋" w:hAnsi="仿宋" w:cs="仿宋" w:eastAsia="仿宋"/>
          <w:sz w:val="32"/>
        </w:rPr>
        <w:t>(%)</w:t>
      </w:r>
      <w:r>
        <w:rPr>
          <w:rFonts w:ascii="仿宋" w:hAnsi="仿宋" w:cs="仿宋" w:eastAsia="仿宋"/>
          <w:sz w:val="32"/>
        </w:rPr>
        <w:t>，</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94</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3</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3</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
      </w:r>
      <w:r>
        <w:rPr>
          <w:rFonts w:ascii="仿宋" w:hAnsi="仿宋" w:cs="仿宋" w:eastAsia="仿宋"/>
          <w:sz w:val="32"/>
        </w:rPr>
        <w:t>3）培训时间</w:t>
      </w:r>
      <w:r>
        <w:rPr>
          <w:rFonts w:ascii="仿宋" w:hAnsi="仿宋" w:cs="仿宋" w:eastAsia="仿宋"/>
          <w:sz w:val="32"/>
        </w:rPr>
        <w:t/>
      </w:r>
      <w:r>
        <w:rPr>
          <w:rFonts w:ascii="仿宋" w:hAnsi="仿宋" w:cs="仿宋" w:eastAsia="仿宋"/>
          <w:sz w:val="32"/>
        </w:rPr>
        <w:t>，</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每月</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每月</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2</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2</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
      </w:r>
      <w:r>
        <w:rPr>
          <w:rFonts w:ascii="仿宋" w:hAnsi="仿宋" w:cs="仿宋" w:eastAsia="仿宋"/>
          <w:sz w:val="32"/>
        </w:rPr>
        <w:t>4）宣传时间</w:t>
      </w:r>
      <w:r>
        <w:rPr>
          <w:rFonts w:ascii="仿宋" w:hAnsi="仿宋" w:cs="仿宋" w:eastAsia="仿宋"/>
          <w:sz w:val="32"/>
        </w:rPr>
        <w:t/>
      </w:r>
      <w:r>
        <w:rPr>
          <w:rFonts w:ascii="仿宋" w:hAnsi="仿宋" w:cs="仿宋" w:eastAsia="仿宋"/>
          <w:sz w:val="32"/>
        </w:rPr>
        <w:t>，</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每季度</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每月</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3</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3</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hint="eastAsia" w:ascii="仿宋" w:hAnsi="仿宋" w:eastAsia="仿宋" w:cs="仿宋"/>
          <w:kern w:val="2"/>
          <w:sz w:val="32"/>
          <w:szCs w:val="32"/>
        </w:rPr>
        <w:t/>
      </w:r>
      <w:r>
        <w:rPr>
          <w:rFonts w:ascii="仿宋" w:hAnsi="仿宋" w:cs="仿宋" w:eastAsia="仿宋"/>
          <w:sz w:val="32"/>
        </w:rPr>
        <w:t>（4）成本指标</w:t>
      </w:r>
      <w:r>
        <w:rPr>
          <w:rFonts w:ascii="仿宋" w:hAnsi="仿宋" w:cs="仿宋" w:eastAsia="仿宋"/>
          <w:sz w:val="32"/>
        </w:rPr>
        <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
      </w:r>
      <w:r>
        <w:rPr>
          <w:rFonts w:ascii="仿宋" w:hAnsi="仿宋" w:cs="仿宋" w:eastAsia="仿宋"/>
          <w:sz w:val="32"/>
        </w:rPr>
        <w:t>1）办案成本</w:t>
      </w:r>
      <w:r>
        <w:rPr>
          <w:rFonts w:ascii="仿宋" w:hAnsi="仿宋" w:cs="仿宋" w:eastAsia="仿宋"/>
          <w:sz w:val="32"/>
        </w:rPr>
        <w:t>(万元)</w:t>
      </w:r>
      <w:r>
        <w:rPr>
          <w:rFonts w:ascii="仿宋" w:hAnsi="仿宋" w:cs="仿宋" w:eastAsia="仿宋"/>
          <w:sz w:val="32"/>
        </w:rPr>
        <w:t>，</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276</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276</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4</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4</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
      </w:r>
      <w:r>
        <w:rPr>
          <w:rFonts w:ascii="仿宋" w:hAnsi="仿宋" w:cs="仿宋" w:eastAsia="仿宋"/>
          <w:sz w:val="32"/>
        </w:rPr>
        <w:t>2）培训成本</w:t>
      </w:r>
      <w:r>
        <w:rPr>
          <w:rFonts w:ascii="仿宋" w:hAnsi="仿宋" w:cs="仿宋" w:eastAsia="仿宋"/>
          <w:sz w:val="32"/>
        </w:rPr>
        <w:t>(万元)</w:t>
      </w:r>
      <w:r>
        <w:rPr>
          <w:rFonts w:ascii="仿宋" w:hAnsi="仿宋" w:cs="仿宋" w:eastAsia="仿宋"/>
          <w:sz w:val="32"/>
        </w:rPr>
        <w:t>，</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4</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4</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4</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4</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
      </w:r>
      <w:r>
        <w:rPr>
          <w:rFonts w:ascii="仿宋" w:hAnsi="仿宋" w:cs="仿宋" w:eastAsia="仿宋"/>
          <w:sz w:val="32"/>
        </w:rPr>
        <w:t>3）印刷成本</w:t>
      </w:r>
      <w:r>
        <w:rPr>
          <w:rFonts w:ascii="仿宋" w:hAnsi="仿宋" w:cs="仿宋" w:eastAsia="仿宋"/>
          <w:sz w:val="32"/>
        </w:rPr>
        <w:t>(万元)</w:t>
      </w:r>
      <w:r>
        <w:rPr>
          <w:rFonts w:ascii="仿宋" w:hAnsi="仿宋" w:cs="仿宋" w:eastAsia="仿宋"/>
          <w:sz w:val="32"/>
        </w:rPr>
        <w:t>，</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20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20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2</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2</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hint="eastAsia" w:ascii="仿宋" w:hAnsi="仿宋" w:eastAsia="仿宋" w:cs="仿宋"/>
          <w:kern w:val="2"/>
          <w:sz w:val="32"/>
          <w:szCs w:val="32"/>
        </w:rPr>
        <w:t/>
      </w:r>
      <w:r>
        <w:rPr>
          <w:rFonts w:ascii="仿宋" w:hAnsi="仿宋" w:cs="仿宋" w:eastAsia="仿宋"/>
          <w:sz w:val="32"/>
        </w:rPr>
        <w:t>2.效益指标完成情况</w:t>
      </w:r>
      <w:r>
        <w:rPr>
          <w:rFonts w:ascii="仿宋" w:hAnsi="仿宋" w:cs="仿宋" w:eastAsia="仿宋"/>
          <w:sz w:val="32"/>
        </w:rPr>
        <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hint="eastAsia" w:ascii="仿宋" w:hAnsi="仿宋" w:eastAsia="仿宋" w:cs="仿宋"/>
          <w:kern w:val="2"/>
          <w:sz w:val="32"/>
          <w:szCs w:val="32"/>
        </w:rPr>
        <w:t/>
      </w:r>
      <w:r>
        <w:rPr>
          <w:rFonts w:ascii="仿宋" w:hAnsi="仿宋" w:cs="仿宋" w:eastAsia="仿宋"/>
          <w:sz w:val="32"/>
        </w:rPr>
        <w:t>（5）社会效益</w:t>
      </w:r>
      <w:r>
        <w:rPr>
          <w:rFonts w:ascii="仿宋" w:hAnsi="仿宋" w:cs="仿宋" w:eastAsia="仿宋"/>
          <w:sz w:val="32"/>
        </w:rPr>
        <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
      </w:r>
      <w:r>
        <w:rPr>
          <w:rFonts w:ascii="仿宋" w:hAnsi="仿宋" w:cs="仿宋" w:eastAsia="仿宋"/>
          <w:sz w:val="32"/>
        </w:rPr>
        <w:t>1）办案人员能力</w:t>
      </w:r>
      <w:r>
        <w:rPr>
          <w:rFonts w:ascii="仿宋" w:hAnsi="仿宋" w:cs="仿宋" w:eastAsia="仿宋"/>
          <w:sz w:val="32"/>
        </w:rPr>
        <w:t/>
      </w:r>
      <w:r>
        <w:rPr>
          <w:rFonts w:ascii="仿宋" w:hAnsi="仿宋" w:cs="仿宋" w:eastAsia="仿宋"/>
          <w:sz w:val="32"/>
        </w:rPr>
        <w:t>，</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提升</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持续提升</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7</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
      </w:r>
      <w:r>
        <w:rPr>
          <w:rFonts w:ascii="仿宋" w:hAnsi="仿宋" w:cs="仿宋" w:eastAsia="仿宋"/>
          <w:sz w:val="32"/>
        </w:rPr>
        <w:t>2）办案效率</w:t>
      </w:r>
      <w:r>
        <w:rPr>
          <w:rFonts w:ascii="仿宋" w:hAnsi="仿宋" w:cs="仿宋" w:eastAsia="仿宋"/>
          <w:sz w:val="32"/>
        </w:rPr>
        <w:t/>
      </w:r>
      <w:r>
        <w:rPr>
          <w:rFonts w:ascii="仿宋" w:hAnsi="仿宋" w:cs="仿宋" w:eastAsia="仿宋"/>
          <w:sz w:val="32"/>
        </w:rPr>
        <w:t>，</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提高</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切实提高</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hint="eastAsia" w:ascii="仿宋" w:hAnsi="仿宋" w:eastAsia="仿宋" w:cs="仿宋"/>
          <w:kern w:val="2"/>
          <w:sz w:val="32"/>
          <w:szCs w:val="32"/>
        </w:rPr>
        <w:t/>
      </w:r>
      <w:r>
        <w:rPr>
          <w:rFonts w:ascii="仿宋" w:hAnsi="仿宋" w:cs="仿宋" w:eastAsia="仿宋"/>
          <w:sz w:val="32"/>
        </w:rPr>
        <w:t>（6）可持续影响</w:t>
      </w:r>
      <w:r>
        <w:rPr>
          <w:rFonts w:ascii="仿宋" w:hAnsi="仿宋" w:cs="仿宋" w:eastAsia="仿宋"/>
          <w:sz w:val="32"/>
        </w:rPr>
        <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
      </w:r>
      <w:r>
        <w:rPr>
          <w:rFonts w:ascii="仿宋" w:hAnsi="仿宋" w:cs="仿宋" w:eastAsia="仿宋"/>
          <w:sz w:val="32"/>
        </w:rPr>
        <w:t>1）加强社会主义法制建设</w:t>
      </w:r>
      <w:r>
        <w:rPr>
          <w:rFonts w:ascii="仿宋" w:hAnsi="仿宋" w:cs="仿宋" w:eastAsia="仿宋"/>
          <w:sz w:val="32"/>
        </w:rPr>
        <w:t/>
      </w:r>
      <w:r>
        <w:rPr>
          <w:rFonts w:ascii="仿宋" w:hAnsi="仿宋" w:cs="仿宋" w:eastAsia="仿宋"/>
          <w:sz w:val="32"/>
        </w:rPr>
        <w:t>，</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长期</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长期贯彻落实</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hint="eastAsia" w:ascii="仿宋" w:hAnsi="仿宋" w:eastAsia="仿宋" w:cs="仿宋"/>
          <w:kern w:val="2"/>
          <w:sz w:val="32"/>
          <w:szCs w:val="32"/>
        </w:rPr>
        <w:t/>
      </w:r>
      <w:r>
        <w:rPr>
          <w:rFonts w:ascii="仿宋" w:hAnsi="仿宋" w:cs="仿宋" w:eastAsia="仿宋"/>
          <w:sz w:val="32"/>
        </w:rPr>
        <w:t>3.满意度指标完成情况</w:t>
      </w:r>
      <w:r>
        <w:rPr>
          <w:rFonts w:ascii="仿宋" w:hAnsi="仿宋" w:cs="仿宋" w:eastAsia="仿宋"/>
          <w:sz w:val="32"/>
        </w:rPr>
        <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hint="eastAsia" w:ascii="仿宋" w:hAnsi="仿宋" w:eastAsia="仿宋" w:cs="仿宋"/>
          <w:kern w:val="2"/>
          <w:sz w:val="32"/>
          <w:szCs w:val="32"/>
        </w:rPr>
        <w:t/>
      </w:r>
      <w:r>
        <w:rPr>
          <w:rFonts w:ascii="仿宋" w:hAnsi="仿宋" w:cs="仿宋" w:eastAsia="仿宋"/>
          <w:sz w:val="32"/>
        </w:rPr>
        <w:t>（7）服务对象满意度</w:t>
      </w:r>
      <w:r>
        <w:rPr>
          <w:rFonts w:ascii="仿宋" w:hAnsi="仿宋" w:cs="仿宋" w:eastAsia="仿宋"/>
          <w:sz w:val="32"/>
        </w:rPr>
        <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
      </w:r>
      <w:r>
        <w:rPr>
          <w:rFonts w:ascii="仿宋" w:hAnsi="仿宋" w:cs="仿宋" w:eastAsia="仿宋"/>
          <w:sz w:val="32"/>
        </w:rPr>
        <w:t>1）办案人员满意度</w:t>
      </w:r>
      <w:r>
        <w:rPr>
          <w:rFonts w:ascii="仿宋" w:hAnsi="仿宋" w:cs="仿宋" w:eastAsia="仿宋"/>
          <w:sz w:val="32"/>
        </w:rPr>
        <w:t>(%)</w:t>
      </w:r>
      <w:r>
        <w:rPr>
          <w:rFonts w:ascii="仿宋" w:hAnsi="仿宋" w:cs="仿宋" w:eastAsia="仿宋"/>
          <w:sz w:val="32"/>
        </w:rPr>
        <w:t>，</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99</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4. 自评得分情况</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eastAsia="zh-CN"/>
        </w:rPr>
      </w:pPr>
      <w:r>
        <w:rPr>
          <w:rFonts w:hint="default" w:ascii="Times New Roman Regular" w:hAnsi="Times New Roman Regular" w:eastAsia="仿宋" w:cs="Times New Roman Regular"/>
          <w:kern w:val="2"/>
          <w:sz w:val="32"/>
          <w:szCs w:val="32"/>
        </w:rPr>
        <w:t>本项目绩效自评得分</w:t>
      </w:r>
      <w:r>
        <w:rPr>
          <w:rFonts w:hint="eastAsia" w:ascii="仿宋" w:hAnsi="仿宋" w:eastAsia="仿宋" w:cs="仿宋"/>
          <w:kern w:val="2"/>
          <w:sz w:val="32"/>
          <w:szCs w:val="32"/>
        </w:rPr>
        <w:t>95.75</w:t>
      </w:r>
      <w:r>
        <w:rPr>
          <w:rFonts w:hint="default" w:ascii="Times New Roman Regular" w:hAnsi="Times New Roman Regular" w:eastAsia="仿宋" w:cs="Times New Roman Regular"/>
          <w:kern w:val="2"/>
          <w:sz w:val="32"/>
          <w:szCs w:val="32"/>
        </w:rPr>
        <w:t>分，等级为</w:t>
      </w:r>
      <w:r>
        <w:rPr>
          <w:rFonts w:hint="eastAsia" w:ascii="仿宋" w:hAnsi="仿宋" w:eastAsia="仿宋" w:cs="仿宋"/>
          <w:kern w:val="2"/>
          <w:sz w:val="32"/>
          <w:szCs w:val="32"/>
        </w:rPr>
        <w:t>优</w:t>
      </w:r>
      <w:r>
        <w:rPr>
          <w:rFonts w:hint="default" w:ascii="Times New Roman Regular" w:hAnsi="Times New Roman Regular" w:eastAsia="仿宋" w:cs="Times New Roman Regular"/>
          <w:kern w:val="2"/>
          <w:sz w:val="32"/>
          <w:szCs w:val="32"/>
          <w:lang w:eastAsia="zh-CN"/>
        </w:rPr>
        <w:t>。</w:t>
      </w:r>
    </w:p>
    <w:p>
      <w:pPr>
        <w:pStyle w:val="2"/>
        <w:numPr>
          <w:ilvl w:val="0"/>
          <w:numId w:val="1"/>
        </w:numPr>
        <w:bidi w:val="0"/>
        <w:rPr>
          <w:rFonts w:hint="default"/>
          <w:sz w:val="32"/>
          <w:szCs w:val="32"/>
          <w:lang w:val="en-US" w:eastAsia="zh-CN"/>
        </w:rPr>
      </w:pPr>
      <w:r>
        <w:rPr>
          <w:rFonts w:hint="eastAsia"/>
          <w:sz w:val="32"/>
          <w:szCs w:val="32"/>
          <w:lang w:val="en-US" w:eastAsia="zh-CN"/>
        </w:rPr>
        <w:t>偏离绩效目标的原因和下一步改进措施</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480" w:firstLineChars="200"/>
        <w:jc w:val="both"/>
        <w:textAlignment w:val="auto"/>
        <w:outlineLvl w:val="9"/>
        <w:rPr>
          <w:rFonts w:hint="default"/>
          <w:lang w:val="en-US" w:eastAsia="zh-CN"/>
        </w:rPr>
      </w:pPr>
      <w:r>
        <w:rPr>
          <w:rFonts w:hint="default"/>
          <w:lang w:val="en-US" w:eastAsia="zh-CN"/>
        </w:rPr>
        <w:t xml:space="preserve">    </w:t>
      </w:r>
      <w:r>
        <w:rPr>
          <w:rFonts w:hint="eastAsia" w:ascii="Times New Roman Regular" w:hAnsi="Times New Roman Regular" w:eastAsia="仿宋" w:cs="Times New Roman Regular"/>
          <w:kern w:val="2"/>
          <w:sz w:val="32"/>
          <w:szCs w:val="32"/>
          <w:lang w:val="en-US" w:eastAsia="zh-CN"/>
        </w:rPr>
        <w:t>部分项目预算计划实际需求存在差异，下一步提高预算精细化水平。</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（一）</w:t>
      </w:r>
      <w:r>
        <w:rPr>
          <w:rFonts w:hint="default" w:ascii="Times New Roman Regular" w:hAnsi="Times New Roman Regular" w:eastAsia="仿宋" w:cs="Times New Roman Regular"/>
          <w:kern w:val="2"/>
          <w:sz w:val="32"/>
          <w:szCs w:val="32"/>
          <w:lang w:val="en-US" w:eastAsia="zh-CN"/>
        </w:rPr>
        <w:t>项目立项、实施存在问题。</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（二）</w:t>
      </w:r>
      <w:r>
        <w:rPr>
          <w:rFonts w:hint="default" w:ascii="Times New Roman Regular" w:hAnsi="Times New Roman Regular" w:eastAsia="仿宋" w:cs="Times New Roman Regular"/>
          <w:kern w:val="2"/>
          <w:sz w:val="32"/>
          <w:szCs w:val="32"/>
          <w:lang w:val="en-US" w:eastAsia="zh-CN"/>
        </w:rPr>
        <w:t>资金管理使用存在问题</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eastAsia" w:ascii="仿宋" w:hAnsi="仿宋" w:eastAsia="仿宋" w:cs="仿宋"/>
          <w:kern w:val="2"/>
          <w:sz w:val="32"/>
          <w:szCs w:val="32"/>
        </w:rPr>
      </w:pPr>
      <w:r>
        <w:rPr>
          <w:rFonts w:hint="default" w:ascii="Times New Roman Regular" w:hAnsi="Times New Roman Regular" w:eastAsia="仿宋" w:cs="Times New Roman Regular"/>
          <w:kern w:val="2"/>
          <w:sz w:val="32"/>
          <w:szCs w:val="32"/>
        </w:rPr>
        <w:t>（</w:t>
      </w:r>
      <w:r>
        <w:rPr>
          <w:rFonts w:hint="eastAsia" w:ascii="Times New Roman Regular" w:hAnsi="Times New Roman Regular" w:eastAsia="仿宋" w:cs="Times New Roman Regular"/>
          <w:kern w:val="2"/>
          <w:sz w:val="32"/>
          <w:szCs w:val="32"/>
          <w:lang w:val="en-US" w:eastAsia="zh-CN"/>
        </w:rPr>
        <w:t>三</w:t>
      </w:r>
      <w:r>
        <w:rPr>
          <w:rFonts w:hint="default" w:ascii="Times New Roman Regular" w:hAnsi="Times New Roman Regular" w:eastAsia="仿宋" w:cs="Times New Roman Regular"/>
          <w:kern w:val="2"/>
          <w:sz w:val="32"/>
          <w:szCs w:val="32"/>
        </w:rPr>
        <w:t>）措施及办法</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p>
    <w:p>
      <w:pPr>
        <w:pStyle w:val="2"/>
        <w:numPr>
          <w:ilvl w:val="0"/>
          <w:numId w:val="1"/>
        </w:numPr>
        <w:bidi w:val="0"/>
        <w:ind w:left="0" w:leftChars="0" w:firstLine="641" w:firstLineChars="200"/>
        <w:rPr>
          <w:rFonts w:hint="eastAsia"/>
          <w:sz w:val="32"/>
          <w:szCs w:val="32"/>
          <w:lang w:val="en-US" w:eastAsia="zh-CN"/>
        </w:rPr>
      </w:pPr>
      <w:r>
        <w:rPr>
          <w:rFonts w:hint="eastAsia"/>
          <w:sz w:val="32"/>
          <w:szCs w:val="32"/>
          <w:lang w:val="en-US" w:eastAsia="zh-CN"/>
        </w:rPr>
        <w:t>绩效自评结果拟应用和公开情况</w:t>
      </w:r>
    </w:p>
    <w:p>
      <w:pPr>
        <w:keepNext w:val="0"/>
        <w:keepLines w:val="0"/>
        <w:pageBreakBefore w:val="0"/>
        <w:widowControl w:val="0"/>
        <w:kinsoku/>
        <w:wordWrap/>
        <w:overflowPunct/>
        <w:topLinePunct/>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color w:val="000000"/>
          <w:sz w:val="32"/>
          <w:szCs w:val="32"/>
          <w:lang w:val="en-US" w:eastAsia="zh-CN"/>
        </w:rPr>
        <w:t>用于指导我院下一年度预算编制工作。</w:t>
      </w:r>
    </w:p>
    <w:p>
      <w:pPr>
        <w:pStyle w:val="2"/>
        <w:bidi w:val="0"/>
        <w:rPr>
          <w:rFonts w:hint="default"/>
          <w:lang w:val="en-US" w:eastAsia="zh-CN"/>
        </w:rPr>
      </w:pPr>
      <w:r>
        <w:rPr>
          <w:rFonts w:hint="eastAsia"/>
          <w:sz w:val="32"/>
          <w:szCs w:val="32"/>
          <w:lang w:val="en-US" w:eastAsia="zh-CN"/>
        </w:rPr>
        <w:t>六、其他需要说明的问题</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color w:val="000000"/>
          <w:sz w:val="32"/>
          <w:szCs w:val="32"/>
          <w:lang w:val="en-US" w:eastAsia="zh-CN"/>
        </w:rPr>
        <w:t>无</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p>
  </w:endnote>
  <w:endnote w:type="continuationSeparator" w:id="1">
    <w:p>
      <w:pPr>
        <w:spacing w:line="240" w:lineRule="auto"/>
        <w:ind w:firstLine="48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auto"/>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Regular">
    <w:panose1 w:val="02020503050405090304"/>
    <w:charset w:val="00"/>
    <w:family w:val="auto"/>
    <w:pitch w:val="default"/>
    <w:sig w:usb0="E0000AFF" w:usb1="00007843" w:usb2="00000001" w:usb3="00000000" w:csb0="400001BF" w:csb1="DFF7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10601030101010101"/>
    <w:charset w:val="86"/>
    <w:family w:val="roman"/>
    <w:pitch w:val="default"/>
    <w:sig w:usb0="00000001" w:usb1="080E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p>
  </w:footnote>
  <w:footnote w:type="continuationSeparator" w:id="1">
    <w:p>
      <w:pPr>
        <w:spacing w:line="360" w:lineRule="auto"/>
        <w:ind w:firstLine="48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FEF644"/>
    <w:multiLevelType w:val="singleLevel"/>
    <w:tmpl w:val="5FFEF644"/>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2OTMyNGMyN2EzYzcxNDNmMDdlYzA4ZmI3ZmEyMmYifQ=="/>
  </w:docVars>
  <w:rsids>
    <w:rsidRoot w:val="2B6F4C9D"/>
    <w:rsid w:val="000A297C"/>
    <w:rsid w:val="004C2775"/>
    <w:rsid w:val="004D77F5"/>
    <w:rsid w:val="00756160"/>
    <w:rsid w:val="00852652"/>
    <w:rsid w:val="00867BA5"/>
    <w:rsid w:val="0096249A"/>
    <w:rsid w:val="00AF50B8"/>
    <w:rsid w:val="00B12946"/>
    <w:rsid w:val="00CA048F"/>
    <w:rsid w:val="00E024D2"/>
    <w:rsid w:val="00E54742"/>
    <w:rsid w:val="01614212"/>
    <w:rsid w:val="01964270"/>
    <w:rsid w:val="026752A9"/>
    <w:rsid w:val="03C2244D"/>
    <w:rsid w:val="04751E8B"/>
    <w:rsid w:val="049C7DEF"/>
    <w:rsid w:val="04A96372"/>
    <w:rsid w:val="04C2697B"/>
    <w:rsid w:val="05156224"/>
    <w:rsid w:val="0620235A"/>
    <w:rsid w:val="069550DB"/>
    <w:rsid w:val="06AB7BA4"/>
    <w:rsid w:val="074327A4"/>
    <w:rsid w:val="07CB6A82"/>
    <w:rsid w:val="084D2748"/>
    <w:rsid w:val="09DD9E46"/>
    <w:rsid w:val="0A821835"/>
    <w:rsid w:val="0B30242D"/>
    <w:rsid w:val="0BFB6AFD"/>
    <w:rsid w:val="0C062F64"/>
    <w:rsid w:val="0F0A7121"/>
    <w:rsid w:val="0F18115A"/>
    <w:rsid w:val="0F4B3357"/>
    <w:rsid w:val="0F6F185A"/>
    <w:rsid w:val="0FDC5FFD"/>
    <w:rsid w:val="10453C3E"/>
    <w:rsid w:val="110B4A33"/>
    <w:rsid w:val="136923D4"/>
    <w:rsid w:val="14FB646C"/>
    <w:rsid w:val="15BB6F18"/>
    <w:rsid w:val="16450AA0"/>
    <w:rsid w:val="1891657A"/>
    <w:rsid w:val="18ED55F2"/>
    <w:rsid w:val="197864DF"/>
    <w:rsid w:val="19A02C16"/>
    <w:rsid w:val="19EA2F53"/>
    <w:rsid w:val="19F618F8"/>
    <w:rsid w:val="1A674D68"/>
    <w:rsid w:val="1A821FE7"/>
    <w:rsid w:val="1AC32CC4"/>
    <w:rsid w:val="1B3FE2AE"/>
    <w:rsid w:val="1B9331E7"/>
    <w:rsid w:val="1DFFB871"/>
    <w:rsid w:val="1E674D08"/>
    <w:rsid w:val="1EAB64DA"/>
    <w:rsid w:val="1F5F7675"/>
    <w:rsid w:val="1F7800CC"/>
    <w:rsid w:val="1FA5100B"/>
    <w:rsid w:val="1FDF0578"/>
    <w:rsid w:val="1FEBBA93"/>
    <w:rsid w:val="20347893"/>
    <w:rsid w:val="20752E9C"/>
    <w:rsid w:val="20ED716B"/>
    <w:rsid w:val="21420662"/>
    <w:rsid w:val="2190427C"/>
    <w:rsid w:val="23EF6F51"/>
    <w:rsid w:val="258855E3"/>
    <w:rsid w:val="25EE7947"/>
    <w:rsid w:val="263403FC"/>
    <w:rsid w:val="26946721"/>
    <w:rsid w:val="273E5672"/>
    <w:rsid w:val="288E0795"/>
    <w:rsid w:val="28D21DE3"/>
    <w:rsid w:val="291D29FD"/>
    <w:rsid w:val="2A2D07E6"/>
    <w:rsid w:val="2B223F6D"/>
    <w:rsid w:val="2B6F4C9D"/>
    <w:rsid w:val="2C5E2E59"/>
    <w:rsid w:val="2DE23A3A"/>
    <w:rsid w:val="2E8E1287"/>
    <w:rsid w:val="300E3D77"/>
    <w:rsid w:val="30533016"/>
    <w:rsid w:val="30B80E03"/>
    <w:rsid w:val="321FC31B"/>
    <w:rsid w:val="33255290"/>
    <w:rsid w:val="33C70BDE"/>
    <w:rsid w:val="33D877D8"/>
    <w:rsid w:val="34683D01"/>
    <w:rsid w:val="34F42B08"/>
    <w:rsid w:val="35AE68A5"/>
    <w:rsid w:val="35D13538"/>
    <w:rsid w:val="364160A3"/>
    <w:rsid w:val="36CD16A7"/>
    <w:rsid w:val="37ED7A3F"/>
    <w:rsid w:val="37FD65C0"/>
    <w:rsid w:val="38E64707"/>
    <w:rsid w:val="397228F1"/>
    <w:rsid w:val="3A8859B9"/>
    <w:rsid w:val="3ABB2076"/>
    <w:rsid w:val="3B9F3746"/>
    <w:rsid w:val="3DE61665"/>
    <w:rsid w:val="3DFA8CF9"/>
    <w:rsid w:val="3E1153AE"/>
    <w:rsid w:val="3E516972"/>
    <w:rsid w:val="3E636B53"/>
    <w:rsid w:val="3E772758"/>
    <w:rsid w:val="3ED891F3"/>
    <w:rsid w:val="3EE47779"/>
    <w:rsid w:val="3F5AA636"/>
    <w:rsid w:val="3FDF7AD8"/>
    <w:rsid w:val="3FF3C74F"/>
    <w:rsid w:val="3FFF40B8"/>
    <w:rsid w:val="404969DC"/>
    <w:rsid w:val="40B53B29"/>
    <w:rsid w:val="41474C1E"/>
    <w:rsid w:val="41A437D2"/>
    <w:rsid w:val="43CB6518"/>
    <w:rsid w:val="43D60DED"/>
    <w:rsid w:val="44FE14DD"/>
    <w:rsid w:val="45613F95"/>
    <w:rsid w:val="47372A84"/>
    <w:rsid w:val="47FF2AAF"/>
    <w:rsid w:val="489777C4"/>
    <w:rsid w:val="49D54E93"/>
    <w:rsid w:val="49E56F9C"/>
    <w:rsid w:val="4A926FD7"/>
    <w:rsid w:val="4CDF7E46"/>
    <w:rsid w:val="4D1675E0"/>
    <w:rsid w:val="4D4375BB"/>
    <w:rsid w:val="4D7B72EF"/>
    <w:rsid w:val="4DA46A85"/>
    <w:rsid w:val="4DD15688"/>
    <w:rsid w:val="4F070E89"/>
    <w:rsid w:val="4F374648"/>
    <w:rsid w:val="4F4451D2"/>
    <w:rsid w:val="50F639B0"/>
    <w:rsid w:val="51237888"/>
    <w:rsid w:val="51BA42A7"/>
    <w:rsid w:val="520F6E89"/>
    <w:rsid w:val="53203621"/>
    <w:rsid w:val="54DA00D3"/>
    <w:rsid w:val="54FB28C2"/>
    <w:rsid w:val="554E0C20"/>
    <w:rsid w:val="568F07C7"/>
    <w:rsid w:val="57252998"/>
    <w:rsid w:val="59364BCE"/>
    <w:rsid w:val="594237DC"/>
    <w:rsid w:val="59545D2F"/>
    <w:rsid w:val="59B56326"/>
    <w:rsid w:val="5A0C4685"/>
    <w:rsid w:val="5A172DBD"/>
    <w:rsid w:val="5A553285"/>
    <w:rsid w:val="5AB43B01"/>
    <w:rsid w:val="5AFF9D65"/>
    <w:rsid w:val="5B3BC4C0"/>
    <w:rsid w:val="5B701D17"/>
    <w:rsid w:val="5BBBA5AA"/>
    <w:rsid w:val="5CAC4743"/>
    <w:rsid w:val="5D55237F"/>
    <w:rsid w:val="5E051DBB"/>
    <w:rsid w:val="5F0233E9"/>
    <w:rsid w:val="5F12091C"/>
    <w:rsid w:val="5FB20796"/>
    <w:rsid w:val="5FBDFEA1"/>
    <w:rsid w:val="5FC44E2D"/>
    <w:rsid w:val="5FD626AD"/>
    <w:rsid w:val="604010EC"/>
    <w:rsid w:val="610E05D3"/>
    <w:rsid w:val="61D228D0"/>
    <w:rsid w:val="62215294"/>
    <w:rsid w:val="64C3025B"/>
    <w:rsid w:val="65FC618C"/>
    <w:rsid w:val="660310CC"/>
    <w:rsid w:val="66161B6A"/>
    <w:rsid w:val="6619AA7A"/>
    <w:rsid w:val="66984919"/>
    <w:rsid w:val="66F07E69"/>
    <w:rsid w:val="671B478E"/>
    <w:rsid w:val="676F702D"/>
    <w:rsid w:val="67E97973"/>
    <w:rsid w:val="67F15804"/>
    <w:rsid w:val="68AD274F"/>
    <w:rsid w:val="69053EBC"/>
    <w:rsid w:val="6A582252"/>
    <w:rsid w:val="6AD82D16"/>
    <w:rsid w:val="6B464D38"/>
    <w:rsid w:val="6BDF3DCF"/>
    <w:rsid w:val="6C5075F1"/>
    <w:rsid w:val="6C6341E0"/>
    <w:rsid w:val="6C670BB6"/>
    <w:rsid w:val="6DA06D26"/>
    <w:rsid w:val="6DD40FF8"/>
    <w:rsid w:val="6DF74D7F"/>
    <w:rsid w:val="6E881C94"/>
    <w:rsid w:val="6EEA7AC9"/>
    <w:rsid w:val="6F113064"/>
    <w:rsid w:val="6F9C345D"/>
    <w:rsid w:val="6FF3A6EA"/>
    <w:rsid w:val="71565F3F"/>
    <w:rsid w:val="71E73175"/>
    <w:rsid w:val="72502DE7"/>
    <w:rsid w:val="74114A65"/>
    <w:rsid w:val="74DC7A51"/>
    <w:rsid w:val="753554DD"/>
    <w:rsid w:val="7543025C"/>
    <w:rsid w:val="75A24B0F"/>
    <w:rsid w:val="75FE29AA"/>
    <w:rsid w:val="76AB03E2"/>
    <w:rsid w:val="76D1210E"/>
    <w:rsid w:val="777D98DD"/>
    <w:rsid w:val="77AC22DD"/>
    <w:rsid w:val="77AD2A4F"/>
    <w:rsid w:val="77B83789"/>
    <w:rsid w:val="77EF6082"/>
    <w:rsid w:val="78691D8F"/>
    <w:rsid w:val="78F52A46"/>
    <w:rsid w:val="793C6850"/>
    <w:rsid w:val="79A33631"/>
    <w:rsid w:val="79BA25E2"/>
    <w:rsid w:val="7ABC43C8"/>
    <w:rsid w:val="7AF59BDD"/>
    <w:rsid w:val="7B7C6624"/>
    <w:rsid w:val="7B7FD117"/>
    <w:rsid w:val="7CA67A3C"/>
    <w:rsid w:val="7CC26D90"/>
    <w:rsid w:val="7DAE3E8B"/>
    <w:rsid w:val="7DE786B3"/>
    <w:rsid w:val="7DF7F10C"/>
    <w:rsid w:val="7DFF72DA"/>
    <w:rsid w:val="7E77AE1E"/>
    <w:rsid w:val="7EED7036"/>
    <w:rsid w:val="7F182BC0"/>
    <w:rsid w:val="7F7E3BB2"/>
    <w:rsid w:val="7FB6350A"/>
    <w:rsid w:val="7FB6D223"/>
    <w:rsid w:val="7FEF24EC"/>
    <w:rsid w:val="7FF61374"/>
    <w:rsid w:val="7FFF2717"/>
    <w:rsid w:val="7FFF5EBE"/>
    <w:rsid w:val="7FFFE763"/>
    <w:rsid w:val="8FFE8FEB"/>
    <w:rsid w:val="979E92A1"/>
    <w:rsid w:val="A8DF0C74"/>
    <w:rsid w:val="ABA76812"/>
    <w:rsid w:val="B7D1A9D0"/>
    <w:rsid w:val="B7F94DE7"/>
    <w:rsid w:val="B7FF45A2"/>
    <w:rsid w:val="BB7B58C8"/>
    <w:rsid w:val="BEDE3919"/>
    <w:rsid w:val="BEFD9100"/>
    <w:rsid w:val="BF9AF82A"/>
    <w:rsid w:val="BFFF8D4D"/>
    <w:rsid w:val="C6BE4012"/>
    <w:rsid w:val="C7FD1EA7"/>
    <w:rsid w:val="CDD8E21F"/>
    <w:rsid w:val="CE5BA650"/>
    <w:rsid w:val="D2FB139D"/>
    <w:rsid w:val="D77B0E09"/>
    <w:rsid w:val="DB8DE95B"/>
    <w:rsid w:val="DB9B6787"/>
    <w:rsid w:val="DD95C9AE"/>
    <w:rsid w:val="DDEB5770"/>
    <w:rsid w:val="DDEFCCD4"/>
    <w:rsid w:val="DDFF60F6"/>
    <w:rsid w:val="DF3F3FFB"/>
    <w:rsid w:val="DF6DEA49"/>
    <w:rsid w:val="DFDB47F0"/>
    <w:rsid w:val="DFF6FB70"/>
    <w:rsid w:val="E3E6D3A3"/>
    <w:rsid w:val="E5FF00B6"/>
    <w:rsid w:val="EECBEAED"/>
    <w:rsid w:val="EEFD4FEB"/>
    <w:rsid w:val="EF5ADFB9"/>
    <w:rsid w:val="EF7BB52C"/>
    <w:rsid w:val="EFB6A658"/>
    <w:rsid w:val="F4FDCC48"/>
    <w:rsid w:val="F77DAE76"/>
    <w:rsid w:val="F7FBE88E"/>
    <w:rsid w:val="F8898F95"/>
    <w:rsid w:val="FAB8406D"/>
    <w:rsid w:val="FBDD58B4"/>
    <w:rsid w:val="FBFF0A5B"/>
    <w:rsid w:val="FD6F2560"/>
    <w:rsid w:val="FDAEFF09"/>
    <w:rsid w:val="FDD7B4F3"/>
    <w:rsid w:val="FE2E69B1"/>
    <w:rsid w:val="FE6C0608"/>
    <w:rsid w:val="FE72F574"/>
    <w:rsid w:val="FEED136A"/>
    <w:rsid w:val="FF4F4918"/>
    <w:rsid w:val="FFA8FF05"/>
    <w:rsid w:val="FFB3C8D6"/>
    <w:rsid w:val="FFDD29A0"/>
    <w:rsid w:val="FFE72D86"/>
    <w:rsid w:val="FFF34EB3"/>
    <w:rsid w:val="FFFD51E4"/>
    <w:rsid w:val="FFFF75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0" w:firstLineChars="200"/>
      <w:jc w:val="both"/>
    </w:pPr>
    <w:rPr>
      <w:rFonts w:ascii="宋体" w:hAnsi="宋体" w:eastAsia="宋体" w:cs="Times New Roman"/>
      <w:kern w:val="2"/>
      <w:sz w:val="24"/>
      <w:szCs w:val="22"/>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link w:val="10"/>
    <w:qFormat/>
    <w:uiPriority w:val="0"/>
    <w:pPr>
      <w:tabs>
        <w:tab w:val="center" w:pos="4153"/>
        <w:tab w:val="right" w:pos="8306"/>
      </w:tabs>
      <w:snapToGrid w:val="0"/>
      <w:spacing w:line="240" w:lineRule="auto"/>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9">
    <w:name w:val="页眉 字符"/>
    <w:basedOn w:val="8"/>
    <w:link w:val="5"/>
    <w:qFormat/>
    <w:uiPriority w:val="0"/>
    <w:rPr>
      <w:rFonts w:ascii="宋体" w:hAnsi="宋体"/>
      <w:kern w:val="2"/>
      <w:sz w:val="18"/>
      <w:szCs w:val="18"/>
    </w:rPr>
  </w:style>
  <w:style w:type="character" w:customStyle="1" w:styleId="10">
    <w:name w:val="页脚 字符"/>
    <w:basedOn w:val="8"/>
    <w:link w:val="4"/>
    <w:qFormat/>
    <w:uiPriority w:val="0"/>
    <w:rPr>
      <w:rFonts w:ascii="宋体" w:hAnsi="宋体"/>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3.xml" Type="http://schemas.openxmlformats.org/officeDocument/2006/relationships/footer"/><Relationship Id="rId11" Target="theme/theme1.xml" Type="http://schemas.openxmlformats.org/officeDocument/2006/relationships/theme"/><Relationship Id="rId12" Target="numbering.xml" Type="http://schemas.openxmlformats.org/officeDocument/2006/relationships/numbering"/><Relationship Id="rId13" Target="fontTable.xml" Type="http://schemas.openxmlformats.org/officeDocument/2006/relationships/fontTable"/><Relationship Id="rId2" Target="settings.xml" Type="http://schemas.openxmlformats.org/officeDocument/2006/relationships/settings"/><Relationship Id="rId3" Target="footnotes.xml" Type="http://schemas.openxmlformats.org/officeDocument/2006/relationships/footnotes"/><Relationship Id="rId4" Target="endnotes.xml" Type="http://schemas.openxmlformats.org/officeDocument/2006/relationships/endnotes"/><Relationship Id="rId5" Target="header1.xml" Type="http://schemas.openxmlformats.org/officeDocument/2006/relationships/header"/><Relationship Id="rId6" Target="header2.xml" Type="http://schemas.openxmlformats.org/officeDocument/2006/relationships/header"/><Relationship Id="rId7" Target="header3.xml" Type="http://schemas.openxmlformats.org/officeDocument/2006/relationships/header"/><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459</Words>
  <Characters>1415</Characters>
  <Lines>16</Lines>
  <Paragraphs>4</Paragraphs>
  <TotalTime>4</TotalTime>
  <ScaleCrop>false</ScaleCrop>
  <LinksUpToDate>false</LinksUpToDate>
  <CharactersWithSpaces>1428</CharactersWithSpaces>
  <Application>WPS Office_6.5.2.8766_F1E327BC-269C-435d-A152-05C5408002CA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2021-01-21T23:13:00Z</dcterms:created>
  <dc:creator>Administrator</dc:creator>
  <cp:lastModifiedBy>.</cp:lastModifiedBy>
  <dcterms:modified xsi:type="dcterms:W3CDTF">2025-12-31T17:02:49Z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1E783D06E0A64A039549809408296BD7_13</vt:lpwstr>
  </property>
</Properties>
</file>